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1540"/>
          <w:tab w:val="left" w:pos="2740"/>
          <w:tab w:val="left" w:pos="4260"/>
          <w:tab w:val="left" w:pos="5840"/>
          <w:tab w:val="left" w:pos="7440"/>
          <w:tab w:val="left" w:pos="8960"/>
          <w:tab w:val="left" w:pos="10560"/>
          <w:tab w:val="left" w:pos="11920"/>
          <w:tab w:val="left" w:pos="12840"/>
          <w:tab w:val="left" w:pos="13920"/>
        </w:tabs>
        <w:spacing w:line="360" w:lineRule="auto"/>
        <w:rPr>
          <w:rFonts w:ascii="宋体" w:hAnsi="宋体"/>
          <w:sz w:val="28"/>
          <w:szCs w:val="28"/>
        </w:rPr>
      </w:pPr>
      <w:bookmarkStart w:id="0" w:name="_GoBack"/>
      <w:bookmarkEnd w:id="0"/>
      <w:r>
        <w:rPr>
          <w:rFonts w:hint="eastAsia" w:ascii="宋体" w:hAnsi="宋体" w:cs="华文细黑"/>
          <w:kern w:val="0"/>
          <w:sz w:val="24"/>
        </w:rPr>
        <w:t>附件四：</w:t>
      </w:r>
    </w:p>
    <w:p>
      <w:pPr>
        <w:spacing w:before="156" w:beforeLines="50" w:after="156" w:afterLines="50" w:line="400" w:lineRule="exact"/>
        <w:ind w:firstLine="720" w:firstLineChars="300"/>
        <w:rPr>
          <w:rFonts w:ascii="宋体" w:hAnsi="宋体"/>
          <w:bCs/>
          <w:iCs/>
          <w:color w:val="000000"/>
          <w:sz w:val="24"/>
        </w:rPr>
      </w:pPr>
      <w:r>
        <w:rPr>
          <w:rFonts w:hint="eastAsia" w:ascii="宋体" w:hAnsi="宋体"/>
          <w:bCs/>
          <w:iCs/>
          <w:color w:val="000000"/>
          <w:sz w:val="24"/>
        </w:rPr>
        <w:t>证券代码：002684                         证券简称：猛狮科技</w:t>
      </w:r>
    </w:p>
    <w:p>
      <w:pPr>
        <w:spacing w:before="468" w:beforeLines="1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广东猛狮新能源科技股份有限公司</w:t>
      </w:r>
    </w:p>
    <w:p>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p>
      <w:pPr>
        <w:spacing w:line="400" w:lineRule="exact"/>
        <w:rPr>
          <w:rFonts w:ascii="宋体" w:hAnsi="宋体"/>
          <w:bCs/>
          <w:iCs/>
          <w:color w:val="000000"/>
          <w:sz w:val="24"/>
        </w:rPr>
      </w:pPr>
      <w:r>
        <w:rPr>
          <w:rFonts w:hint="eastAsia" w:ascii="宋体" w:hAnsi="宋体"/>
          <w:bCs/>
          <w:iCs/>
          <w:color w:val="000000"/>
          <w:sz w:val="24"/>
        </w:rPr>
        <w:t xml:space="preserve">                                             编号：2016-03</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08" w:type="dxa"/>
            <w:shd w:val="clear" w:color="auto" w:fill="auto"/>
          </w:tcPr>
          <w:p>
            <w:pPr>
              <w:spacing w:line="480" w:lineRule="atLeast"/>
              <w:rPr>
                <w:rFonts w:ascii="宋体" w:hAnsi="宋体"/>
                <w:b/>
                <w:bCs/>
                <w:iCs/>
                <w:color w:val="000000"/>
                <w:sz w:val="24"/>
              </w:rPr>
            </w:pPr>
            <w:r>
              <w:rPr>
                <w:rFonts w:hint="eastAsia" w:ascii="宋体" w:hAnsi="宋体"/>
                <w:b/>
                <w:bCs/>
                <w:iCs/>
                <w:color w:val="000000"/>
                <w:sz w:val="24"/>
              </w:rPr>
              <w:t>投资者关系活动类别</w:t>
            </w:r>
          </w:p>
          <w:p>
            <w:pPr>
              <w:spacing w:line="480" w:lineRule="atLeast"/>
              <w:rPr>
                <w:rFonts w:ascii="宋体" w:hAnsi="宋体"/>
                <w:b/>
                <w:bCs/>
                <w:iCs/>
                <w:color w:val="000000"/>
                <w:sz w:val="24"/>
              </w:rPr>
            </w:pPr>
          </w:p>
        </w:tc>
        <w:tc>
          <w:tcPr>
            <w:tcW w:w="6614" w:type="dxa"/>
            <w:shd w:val="clear" w:color="auto" w:fill="auto"/>
          </w:tcPr>
          <w:p>
            <w:pPr>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8"/>
                <w:szCs w:val="28"/>
              </w:rPr>
              <w:t xml:space="preserve">特定对象调研        </w:t>
            </w:r>
            <w:r>
              <w:rPr>
                <w:rFonts w:hint="eastAsia" w:ascii="宋体" w:hAnsi="宋体"/>
                <w:bCs/>
                <w:iCs/>
                <w:color w:val="000000"/>
                <w:sz w:val="24"/>
              </w:rPr>
              <w:t>□</w:t>
            </w:r>
            <w:r>
              <w:rPr>
                <w:rFonts w:hint="eastAsia" w:ascii="宋体" w:hAnsi="宋体"/>
                <w:sz w:val="28"/>
                <w:szCs w:val="28"/>
              </w:rPr>
              <w:t>分析师会议</w:t>
            </w:r>
          </w:p>
          <w:p>
            <w:pPr>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8"/>
                <w:szCs w:val="28"/>
              </w:rPr>
              <w:t xml:space="preserve">媒体采访            </w:t>
            </w:r>
            <w:r>
              <w:rPr>
                <w:rFonts w:hint="eastAsia" w:ascii="宋体" w:hAnsi="宋体"/>
                <w:bCs/>
                <w:iCs/>
                <w:color w:val="000000"/>
                <w:sz w:val="24"/>
              </w:rPr>
              <w:t>□</w:t>
            </w:r>
            <w:r>
              <w:rPr>
                <w:rFonts w:hint="eastAsia" w:ascii="宋体" w:hAnsi="宋体"/>
                <w:sz w:val="28"/>
                <w:szCs w:val="28"/>
              </w:rPr>
              <w:t>业绩说明会</w:t>
            </w:r>
          </w:p>
          <w:p>
            <w:pPr>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8"/>
                <w:szCs w:val="28"/>
              </w:rPr>
              <w:t xml:space="preserve">新闻发布会          </w:t>
            </w:r>
            <w:r>
              <w:rPr>
                <w:rFonts w:hint="eastAsia" w:ascii="宋体" w:hAnsi="宋体"/>
                <w:bCs/>
                <w:iCs/>
                <w:color w:val="000000"/>
                <w:sz w:val="24"/>
              </w:rPr>
              <w:t>□</w:t>
            </w:r>
            <w:r>
              <w:rPr>
                <w:rFonts w:hint="eastAsia" w:ascii="宋体" w:hAnsi="宋体"/>
                <w:sz w:val="28"/>
                <w:szCs w:val="28"/>
              </w:rPr>
              <w:t>路演活动</w:t>
            </w:r>
          </w:p>
          <w:p>
            <w:pPr>
              <w:tabs>
                <w:tab w:val="left" w:pos="3045"/>
                <w:tab w:val="center" w:pos="3199"/>
              </w:tabs>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8"/>
                <w:szCs w:val="28"/>
              </w:rPr>
              <w:t>现场参观</w:t>
            </w:r>
            <w:r>
              <w:rPr>
                <w:rFonts w:ascii="宋体" w:hAnsi="宋体"/>
                <w:bCs/>
                <w:iCs/>
                <w:color w:val="000000"/>
                <w:sz w:val="24"/>
              </w:rPr>
              <w:tab/>
            </w:r>
          </w:p>
          <w:p>
            <w:pPr>
              <w:tabs>
                <w:tab w:val="center" w:pos="3199"/>
              </w:tabs>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8"/>
                <w:szCs w:val="28"/>
              </w:rPr>
              <w:t>其他 （</w:t>
            </w:r>
            <w:r>
              <w:rPr>
                <w:rFonts w:hint="eastAsia" w:ascii="宋体" w:hAnsi="宋体"/>
                <w:sz w:val="28"/>
                <w:szCs w:val="28"/>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shd w:val="clear" w:color="auto" w:fill="auto"/>
          </w:tcPr>
          <w:p>
            <w:pPr>
              <w:spacing w:line="480" w:lineRule="atLeast"/>
              <w:rPr>
                <w:rFonts w:ascii="宋体" w:hAnsi="宋体"/>
                <w:b/>
                <w:bCs/>
                <w:iCs/>
                <w:color w:val="000000"/>
                <w:sz w:val="24"/>
              </w:rPr>
            </w:pPr>
            <w:r>
              <w:rPr>
                <w:rFonts w:hint="eastAsia" w:ascii="宋体" w:hAnsi="宋体"/>
                <w:b/>
                <w:bCs/>
                <w:iCs/>
                <w:color w:val="000000"/>
                <w:sz w:val="24"/>
              </w:rPr>
              <w:t>参与单位名称及人员姓名</w:t>
            </w:r>
          </w:p>
        </w:tc>
        <w:tc>
          <w:tcPr>
            <w:tcW w:w="6614" w:type="dxa"/>
            <w:shd w:val="clear" w:color="auto" w:fill="auto"/>
          </w:tcPr>
          <w:p>
            <w:pPr>
              <w:spacing w:line="480" w:lineRule="atLeast"/>
              <w:rPr>
                <w:rFonts w:ascii="宋体" w:hAnsi="宋体"/>
                <w:bCs/>
                <w:iCs/>
                <w:color w:val="000000"/>
                <w:sz w:val="24"/>
              </w:rPr>
            </w:pPr>
            <w:r>
              <w:rPr>
                <w:rFonts w:hint="eastAsia" w:ascii="宋体" w:hAnsi="宋体"/>
                <w:bCs/>
                <w:iCs/>
                <w:color w:val="000000"/>
                <w:sz w:val="24"/>
              </w:rPr>
              <w:t>民生证券 余海坤、张东东</w:t>
            </w:r>
          </w:p>
          <w:p>
            <w:pPr>
              <w:spacing w:line="480" w:lineRule="atLeast"/>
              <w:rPr>
                <w:rFonts w:ascii="宋体" w:hAnsi="宋体"/>
                <w:bCs/>
                <w:iCs/>
                <w:color w:val="000000"/>
                <w:sz w:val="24"/>
              </w:rPr>
            </w:pPr>
            <w:r>
              <w:rPr>
                <w:rFonts w:ascii="宋体" w:hAnsi="宋体"/>
                <w:bCs/>
                <w:iCs/>
                <w:color w:val="000000"/>
                <w:sz w:val="24"/>
              </w:rPr>
              <w:t>东吴基金</w:t>
            </w:r>
            <w:r>
              <w:rPr>
                <w:rFonts w:hint="eastAsia" w:ascii="宋体" w:hAnsi="宋体"/>
                <w:bCs/>
                <w:iCs/>
                <w:color w:val="000000"/>
                <w:sz w:val="24"/>
              </w:rPr>
              <w:t xml:space="preserve"> 何亚轩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shd w:val="clear" w:color="auto" w:fill="auto"/>
          </w:tcPr>
          <w:p>
            <w:pPr>
              <w:spacing w:line="480" w:lineRule="atLeast"/>
              <w:rPr>
                <w:rFonts w:ascii="宋体" w:hAnsi="宋体"/>
                <w:b/>
                <w:bCs/>
                <w:iCs/>
                <w:color w:val="000000"/>
                <w:sz w:val="24"/>
              </w:rPr>
            </w:pPr>
            <w:r>
              <w:rPr>
                <w:rFonts w:hint="eastAsia" w:ascii="宋体" w:hAnsi="宋体"/>
                <w:b/>
                <w:bCs/>
                <w:iCs/>
                <w:color w:val="000000"/>
                <w:sz w:val="24"/>
              </w:rPr>
              <w:t>时间</w:t>
            </w:r>
          </w:p>
        </w:tc>
        <w:tc>
          <w:tcPr>
            <w:tcW w:w="6614" w:type="dxa"/>
            <w:shd w:val="clear" w:color="auto" w:fill="auto"/>
          </w:tcPr>
          <w:p>
            <w:pPr>
              <w:spacing w:line="480" w:lineRule="atLeast"/>
              <w:rPr>
                <w:rFonts w:ascii="宋体" w:hAnsi="宋体"/>
                <w:bCs/>
                <w:iCs/>
                <w:color w:val="000000"/>
                <w:sz w:val="24"/>
              </w:rPr>
            </w:pPr>
            <w:r>
              <w:rPr>
                <w:rFonts w:hint="eastAsia" w:ascii="宋体" w:hAnsi="宋体"/>
                <w:bCs/>
                <w:iCs/>
                <w:color w:val="000000"/>
                <w:sz w:val="24"/>
              </w:rPr>
              <w:t>2016年6月22日 14：00-17：00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shd w:val="clear" w:color="auto" w:fill="auto"/>
          </w:tcPr>
          <w:p>
            <w:pPr>
              <w:spacing w:line="480" w:lineRule="atLeast"/>
              <w:rPr>
                <w:rFonts w:ascii="宋体" w:hAnsi="宋体"/>
                <w:b/>
                <w:bCs/>
                <w:iCs/>
                <w:color w:val="000000"/>
                <w:sz w:val="24"/>
              </w:rPr>
            </w:pPr>
            <w:r>
              <w:rPr>
                <w:rFonts w:hint="eastAsia" w:ascii="宋体" w:hAnsi="宋体"/>
                <w:b/>
                <w:bCs/>
                <w:iCs/>
                <w:color w:val="000000"/>
                <w:sz w:val="24"/>
              </w:rPr>
              <w:t>地点</w:t>
            </w:r>
          </w:p>
        </w:tc>
        <w:tc>
          <w:tcPr>
            <w:tcW w:w="6614" w:type="dxa"/>
            <w:shd w:val="clear" w:color="auto" w:fill="auto"/>
          </w:tcPr>
          <w:p>
            <w:pPr>
              <w:spacing w:line="480" w:lineRule="atLeast"/>
              <w:rPr>
                <w:rFonts w:ascii="宋体" w:hAnsi="宋体"/>
                <w:bCs/>
                <w:iCs/>
                <w:color w:val="000000"/>
                <w:sz w:val="24"/>
              </w:rPr>
            </w:pPr>
            <w:r>
              <w:rPr>
                <w:rFonts w:hint="eastAsia" w:ascii="宋体" w:hAnsi="宋体"/>
                <w:bCs/>
                <w:iCs/>
                <w:color w:val="000000"/>
                <w:sz w:val="24"/>
              </w:rPr>
              <w:t>上海市嘉定区园区路268号上海松岳电源科技有限公司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shd w:val="clear" w:color="auto" w:fill="auto"/>
          </w:tcPr>
          <w:p>
            <w:pPr>
              <w:spacing w:line="480" w:lineRule="atLeast"/>
              <w:rPr>
                <w:rFonts w:ascii="宋体" w:hAnsi="宋体"/>
                <w:b/>
                <w:bCs/>
                <w:iCs/>
                <w:color w:val="000000"/>
                <w:sz w:val="24"/>
              </w:rPr>
            </w:pPr>
            <w:r>
              <w:rPr>
                <w:rFonts w:hint="eastAsia" w:ascii="宋体" w:hAnsi="宋体"/>
                <w:b/>
                <w:bCs/>
                <w:iCs/>
                <w:color w:val="000000"/>
                <w:sz w:val="24"/>
              </w:rPr>
              <w:t>上市公司接待人员姓名</w:t>
            </w:r>
          </w:p>
        </w:tc>
        <w:tc>
          <w:tcPr>
            <w:tcW w:w="6614" w:type="dxa"/>
            <w:shd w:val="clear" w:color="auto" w:fill="auto"/>
          </w:tcPr>
          <w:p>
            <w:pPr>
              <w:spacing w:line="480" w:lineRule="atLeast"/>
              <w:rPr>
                <w:rFonts w:ascii="宋体" w:hAnsi="宋体"/>
                <w:bCs/>
                <w:iCs/>
                <w:color w:val="000000"/>
                <w:sz w:val="24"/>
              </w:rPr>
            </w:pPr>
            <w:r>
              <w:rPr>
                <w:rFonts w:hint="eastAsia" w:ascii="宋体" w:hAnsi="宋体"/>
                <w:bCs/>
                <w:iCs/>
                <w:color w:val="000000"/>
                <w:sz w:val="24"/>
              </w:rPr>
              <w:t>猛狮科技副总裁、董事会秘书、新能源汽车事业部总裁：王亚波</w:t>
            </w:r>
          </w:p>
          <w:p>
            <w:pPr>
              <w:spacing w:line="480" w:lineRule="atLeast"/>
              <w:rPr>
                <w:rFonts w:ascii="宋体" w:hAnsi="宋体"/>
                <w:bCs/>
                <w:iCs/>
                <w:color w:val="000000"/>
                <w:sz w:val="24"/>
              </w:rPr>
            </w:pPr>
            <w:r>
              <w:rPr>
                <w:rFonts w:hint="eastAsia" w:ascii="宋体" w:hAnsi="宋体"/>
                <w:bCs/>
                <w:iCs/>
                <w:color w:val="000000"/>
                <w:sz w:val="24"/>
              </w:rPr>
              <w:t>猛狮科技新能源汽车事业部总裁助理：朱方凯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shd w:val="clear" w:color="auto" w:fill="auto"/>
          </w:tcPr>
          <w:p>
            <w:pPr>
              <w:spacing w:line="480" w:lineRule="atLeast"/>
              <w:rPr>
                <w:rFonts w:ascii="宋体" w:hAnsi="宋体"/>
                <w:b/>
                <w:bCs/>
                <w:iCs/>
                <w:color w:val="000000"/>
                <w:sz w:val="24"/>
              </w:rPr>
            </w:pPr>
            <w:r>
              <w:rPr>
                <w:rFonts w:hint="eastAsia" w:ascii="宋体" w:hAnsi="宋体"/>
                <w:b/>
                <w:bCs/>
                <w:iCs/>
                <w:color w:val="000000"/>
                <w:sz w:val="24"/>
              </w:rPr>
              <w:t>投资者关系活动主要内容介绍</w:t>
            </w:r>
          </w:p>
        </w:tc>
        <w:tc>
          <w:tcPr>
            <w:tcW w:w="6614" w:type="dxa"/>
            <w:shd w:val="clear" w:color="auto" w:fill="auto"/>
          </w:tcPr>
          <w:p>
            <w:pPr>
              <w:numPr>
                <w:ilvl w:val="0"/>
                <w:numId w:val="1"/>
              </w:numPr>
              <w:spacing w:line="480" w:lineRule="atLeast"/>
              <w:rPr>
                <w:rFonts w:ascii="宋体" w:hAnsi="宋体"/>
                <w:bCs/>
                <w:iCs/>
                <w:sz w:val="24"/>
              </w:rPr>
            </w:pPr>
            <w:r>
              <w:rPr>
                <w:rFonts w:hint="eastAsia" w:ascii="宋体" w:hAnsi="宋体"/>
                <w:bCs/>
                <w:iCs/>
                <w:sz w:val="24"/>
              </w:rPr>
              <w:t>问答交流：</w:t>
            </w:r>
          </w:p>
          <w:p>
            <w:pPr>
              <w:spacing w:line="480" w:lineRule="atLeast"/>
              <w:ind w:firstLine="480"/>
              <w:rPr>
                <w:rFonts w:ascii="宋体" w:hAnsi="宋体"/>
                <w:bCs/>
                <w:iCs/>
                <w:color w:val="000000"/>
                <w:sz w:val="24"/>
              </w:rPr>
            </w:pPr>
            <w:r>
              <w:rPr>
                <w:rFonts w:hint="eastAsia" w:ascii="宋体" w:hAnsi="宋体"/>
                <w:bCs/>
                <w:iCs/>
                <w:color w:val="000000"/>
                <w:sz w:val="24"/>
              </w:rPr>
              <w:t>提问</w:t>
            </w:r>
            <w:r>
              <w:rPr>
                <w:rFonts w:ascii="宋体" w:hAnsi="宋体"/>
                <w:bCs/>
                <w:iCs/>
                <w:color w:val="000000"/>
                <w:sz w:val="24"/>
              </w:rPr>
              <w:t>1</w:t>
            </w:r>
            <w:r>
              <w:rPr>
                <w:rFonts w:hint="eastAsia" w:ascii="宋体" w:hAnsi="宋体"/>
                <w:bCs/>
                <w:iCs/>
                <w:color w:val="000000"/>
                <w:sz w:val="24"/>
              </w:rPr>
              <w:t>：请介绍猛狮科技新能源产业的规划？</w:t>
            </w:r>
          </w:p>
          <w:p>
            <w:pPr>
              <w:spacing w:line="480" w:lineRule="atLeast"/>
              <w:ind w:firstLine="480" w:firstLineChars="200"/>
              <w:rPr>
                <w:rFonts w:ascii="宋体" w:hAnsi="宋体"/>
                <w:bCs/>
                <w:iCs/>
                <w:color w:val="000000"/>
                <w:sz w:val="24"/>
              </w:rPr>
            </w:pPr>
            <w:r>
              <w:rPr>
                <w:rFonts w:hint="eastAsia" w:ascii="宋体" w:hAnsi="宋体"/>
                <w:bCs/>
                <w:iCs/>
                <w:color w:val="000000"/>
                <w:sz w:val="24"/>
              </w:rPr>
              <w:t>回答：猛狮科技的产业主要由三驾马车构成：</w:t>
            </w:r>
          </w:p>
          <w:p>
            <w:pPr>
              <w:spacing w:line="480" w:lineRule="atLeast"/>
              <w:ind w:firstLine="480" w:firstLineChars="200"/>
              <w:rPr>
                <w:rFonts w:ascii="宋体" w:hAnsi="宋体"/>
                <w:bCs/>
                <w:iCs/>
                <w:color w:val="000000"/>
                <w:sz w:val="24"/>
              </w:rPr>
            </w:pPr>
            <w:r>
              <w:rPr>
                <w:rFonts w:hint="eastAsia" w:ascii="宋体" w:hAnsi="宋体"/>
                <w:bCs/>
                <w:iCs/>
                <w:color w:val="000000"/>
                <w:sz w:val="24"/>
              </w:rPr>
              <w:t>1、高端电池（基础业务）：其中的铅电池事业部除了传统业务以外，目前还在汽车用起动电池、起停电池方面开展研究，同时也在为东南亚的一些国家和地区提供铅电池生产的整体解决方案</w:t>
            </w:r>
            <w:r>
              <w:rPr>
                <w:rFonts w:hint="eastAsia" w:ascii="宋体" w:hAnsi="宋体"/>
                <w:b/>
                <w:bCs/>
                <w:iCs/>
                <w:color w:val="000000"/>
                <w:sz w:val="24"/>
              </w:rPr>
              <w:t>。</w:t>
            </w:r>
            <w:r>
              <w:rPr>
                <w:rFonts w:hint="eastAsia" w:ascii="宋体" w:hAnsi="宋体"/>
                <w:bCs/>
                <w:iCs/>
                <w:color w:val="000000"/>
                <w:sz w:val="24"/>
              </w:rPr>
              <w:t>锂电池事业部在福建诏安投资的工厂计划投入总产能6Gwh的产线，目前一期的设备正处于安装调试阶段，预计今年3季度产品会正式下线，同时也通过多方的合作在开展电池材料以及多项基础技术的研究。</w:t>
            </w:r>
          </w:p>
          <w:p>
            <w:pPr>
              <w:spacing w:line="480" w:lineRule="atLeast"/>
              <w:ind w:firstLine="480" w:firstLineChars="200"/>
              <w:rPr>
                <w:rFonts w:ascii="宋体" w:hAnsi="宋体"/>
                <w:bCs/>
                <w:iCs/>
                <w:color w:val="000000"/>
                <w:sz w:val="24"/>
              </w:rPr>
            </w:pPr>
            <w:r>
              <w:rPr>
                <w:rFonts w:hint="eastAsia" w:ascii="宋体" w:hAnsi="宋体"/>
                <w:bCs/>
                <w:iCs/>
                <w:color w:val="000000"/>
                <w:sz w:val="24"/>
              </w:rPr>
              <w:t>2、 清洁电力：包括了光伏、储能、能源管理以及光伏逆变器等方面。已经建设完成的光伏项目有湖北郧西30MWp的光伏电站以及福建厂区3MWp的分布式光伏电站。同时还准备在郧西和定边分别建设百兆瓦级的光伏电站，另外也积极与郧西政府联合在当地推进光伏扶贫项目。储能业务主要由镇江的江苏峰谷源公司和德国控股的子公司实施，目前也在积极推进储能电站建设的前期工作。能源管理业务主要由深圳华力特完成，为高端客户提供以智能变配电为核心的能源信息一体化系统解决方案，主要客户分布于城市轨道交通、机场、港口、金属冶炼、大型建筑、煤矿、海外电力等领域。另外,公司子公司酒泉润科生产技术主要由西班牙团队完成，所掌握的光伏逆变器技术在国际上处于领先，并在2016年SNEC上推出了极具性价比的2MW功率的光伏逆变器，成为业界的一匹黑马。</w:t>
            </w:r>
          </w:p>
          <w:p>
            <w:pPr>
              <w:spacing w:line="480" w:lineRule="atLeast"/>
              <w:ind w:firstLine="480" w:firstLineChars="200"/>
              <w:rPr>
                <w:rFonts w:ascii="宋体" w:hAnsi="宋体"/>
                <w:bCs/>
                <w:iCs/>
                <w:color w:val="000000"/>
                <w:sz w:val="24"/>
              </w:rPr>
            </w:pPr>
            <w:r>
              <w:rPr>
                <w:rFonts w:hint="eastAsia" w:ascii="宋体" w:hAnsi="宋体"/>
                <w:bCs/>
                <w:iCs/>
                <w:color w:val="000000"/>
                <w:sz w:val="24"/>
              </w:rPr>
              <w:t>3、 新能源汽车：主要由整车设计和核心零部件、整车生产制造和销售、运营租赁三大板块组成。整车设计主要由上海太鼎完成，该公司由猛狮科技和同济汽研共同投资设立，除了保留原先同济汽研的核心设计团队以外，还引进了多名业内知名专家，近期也与北汽制造签订了一系列车型的开发项目。上海松岳主要开展动力电池PACK和BMS的设计开发和制造，目前的主要客户有东风小康、江苏奥新、东风襄旅等，同时也在为猛狮科技的新能源整车提供产品服务。整车生产制造在台州台鹰完成，除了在临海具备完整的四大工艺以外，还在杭州建设有一个总装生产基地，销售公司也在杭州设立。运营租赁板块主要由厦门潮人和郑州达喀尔组成，其中厦门潮人在2015年12月设立，目前已投入了300辆新能源汽车在厦门开展长租、短租和分时租赁业务，今年的规模将进一步扩大。郑州达喀尔于2006年成立，目前在运营的车辆将近5000辆，是国内两年以上长租领域保有量最大的租赁公司之一，该公司在全国32个省市都有网点设立，并购完成后将与厦门潮人联合发展新能源汽车的租赁业务。</w:t>
            </w:r>
          </w:p>
          <w:p>
            <w:pPr>
              <w:spacing w:line="480" w:lineRule="atLeast"/>
              <w:ind w:firstLine="480"/>
              <w:rPr>
                <w:rFonts w:ascii="宋体" w:hAnsi="宋体"/>
                <w:bCs/>
                <w:iCs/>
                <w:color w:val="000000"/>
                <w:sz w:val="24"/>
              </w:rPr>
            </w:pPr>
            <w:r>
              <w:rPr>
                <w:rFonts w:hint="eastAsia" w:ascii="宋体" w:hAnsi="宋体"/>
                <w:bCs/>
                <w:iCs/>
                <w:color w:val="000000"/>
                <w:sz w:val="24"/>
              </w:rPr>
              <w:t>提问2：猛狮科技在转型过程中最关注的方面？</w:t>
            </w:r>
          </w:p>
          <w:p>
            <w:pPr>
              <w:spacing w:line="480" w:lineRule="atLeast"/>
              <w:ind w:firstLine="480"/>
              <w:rPr>
                <w:rFonts w:ascii="宋体" w:hAnsi="宋体"/>
                <w:bCs/>
                <w:iCs/>
                <w:color w:val="000000"/>
                <w:sz w:val="24"/>
              </w:rPr>
            </w:pPr>
            <w:r>
              <w:rPr>
                <w:rFonts w:hint="eastAsia" w:ascii="宋体" w:hAnsi="宋体"/>
                <w:bCs/>
                <w:iCs/>
                <w:color w:val="000000"/>
                <w:sz w:val="24"/>
              </w:rPr>
              <w:t>回答：技术创新。猛狮科技在新布局的产业中，始终重视技术创新，上海松岳的BMS技术、酒泉润科的光伏逆变器技术、福建猛狮的锂电池技术以及深圳华力特的能源管理技术等等都在国内乃至国际上具备较强的技术优势，只有具备了这样的优势才能在竞争激烈的市场中脱颖而出。</w:t>
            </w:r>
          </w:p>
          <w:p>
            <w:pPr>
              <w:spacing w:line="480" w:lineRule="atLeast"/>
              <w:ind w:firstLine="480"/>
              <w:rPr>
                <w:rFonts w:ascii="宋体" w:hAnsi="宋体"/>
                <w:bCs/>
                <w:iCs/>
                <w:color w:val="000000"/>
                <w:sz w:val="24"/>
              </w:rPr>
            </w:pPr>
            <w:r>
              <w:rPr>
                <w:rFonts w:hint="eastAsia" w:ascii="宋体" w:hAnsi="宋体"/>
                <w:bCs/>
                <w:iCs/>
                <w:color w:val="000000"/>
                <w:sz w:val="24"/>
              </w:rPr>
              <w:t>提问3：猛狮科技是否有计划申请新能源汽车的生产资质？</w:t>
            </w:r>
          </w:p>
          <w:p>
            <w:pPr>
              <w:spacing w:line="480" w:lineRule="atLeast"/>
              <w:ind w:firstLine="480"/>
              <w:rPr>
                <w:rFonts w:ascii="宋体" w:hAnsi="宋体"/>
                <w:bCs/>
                <w:iCs/>
                <w:color w:val="000000"/>
                <w:sz w:val="24"/>
              </w:rPr>
            </w:pPr>
            <w:r>
              <w:rPr>
                <w:rFonts w:hint="eastAsia" w:ascii="宋体" w:hAnsi="宋体"/>
                <w:bCs/>
                <w:iCs/>
                <w:color w:val="000000"/>
                <w:sz w:val="24"/>
              </w:rPr>
              <w:t>回答：实际上猛狮科技已经完全具备了申请国家新建纯电动乘用车生产企业的条件，无论从整车研发、关键零部件、整车生产工艺还是生产样车等方面，因此猛狮科技近期将会启动资质申请的相关工作。</w:t>
            </w:r>
          </w:p>
          <w:p>
            <w:pPr>
              <w:spacing w:line="480" w:lineRule="atLeast"/>
              <w:ind w:firstLine="480"/>
              <w:rPr>
                <w:rFonts w:ascii="宋体" w:hAnsi="宋体"/>
                <w:bCs/>
                <w:iCs/>
                <w:color w:val="000000"/>
                <w:sz w:val="24"/>
              </w:rPr>
            </w:pPr>
            <w:r>
              <w:rPr>
                <w:rFonts w:hint="eastAsia" w:ascii="宋体" w:hAnsi="宋体"/>
                <w:bCs/>
                <w:iCs/>
                <w:color w:val="000000"/>
                <w:sz w:val="24"/>
              </w:rPr>
              <w:t>提问4：如何评价猛狮科技产业转型后的发展前景？</w:t>
            </w:r>
          </w:p>
          <w:p>
            <w:pPr>
              <w:spacing w:line="480" w:lineRule="atLeast"/>
              <w:ind w:firstLine="480"/>
              <w:rPr>
                <w:rFonts w:ascii="宋体" w:hAnsi="宋体"/>
                <w:bCs/>
                <w:iCs/>
                <w:color w:val="000000"/>
                <w:sz w:val="24"/>
              </w:rPr>
            </w:pPr>
            <w:r>
              <w:rPr>
                <w:rFonts w:hint="eastAsia" w:ascii="宋体" w:hAnsi="宋体"/>
                <w:bCs/>
                <w:iCs/>
                <w:color w:val="000000"/>
                <w:sz w:val="24"/>
              </w:rPr>
              <w:t>回答：2016年对于猛狮科技来讲，是从量变到质变的关键一年，通过这两年的产业布局、产业转型，与2015年相比，公司营收规模将会快速增长。另外从产业布局的角度来讲，目前猛狮科技的几大产业都属于国家大力发展的方向，并且已经形成了较为完整的产业链，具备较好的发展前景。再从技术能力和研究团队的能力来讲，整体素质有了大幅的提升，保证了猛狮科技在市场上具备了较强的竞争力。</w:t>
            </w:r>
          </w:p>
          <w:p>
            <w:pPr>
              <w:spacing w:line="480" w:lineRule="atLeast"/>
              <w:rPr>
                <w:rFonts w:ascii="宋体" w:hAnsi="宋体"/>
                <w:bCs/>
                <w:i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shd w:val="clear" w:color="auto" w:fill="auto"/>
            <w:vAlign w:val="center"/>
          </w:tcPr>
          <w:p>
            <w:pPr>
              <w:spacing w:line="480" w:lineRule="atLeast"/>
              <w:rPr>
                <w:rFonts w:ascii="宋体" w:hAnsi="宋体"/>
                <w:b/>
                <w:bCs/>
                <w:iCs/>
                <w:color w:val="000000"/>
                <w:sz w:val="24"/>
              </w:rPr>
            </w:pPr>
            <w:r>
              <w:rPr>
                <w:rFonts w:hint="eastAsia" w:ascii="宋体" w:hAnsi="宋体"/>
                <w:b/>
                <w:bCs/>
                <w:iCs/>
                <w:color w:val="000000"/>
                <w:sz w:val="24"/>
              </w:rPr>
              <w:t>附件清单（如有）</w:t>
            </w:r>
          </w:p>
        </w:tc>
        <w:tc>
          <w:tcPr>
            <w:tcW w:w="6614" w:type="dxa"/>
            <w:shd w:val="clear" w:color="auto" w:fill="auto"/>
          </w:tcPr>
          <w:p>
            <w:pPr>
              <w:spacing w:line="480" w:lineRule="atLeast"/>
              <w:rPr>
                <w:rFonts w:ascii="宋体" w:hAnsi="宋体"/>
                <w:bCs/>
                <w:i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shd w:val="clear" w:color="auto" w:fill="auto"/>
            <w:vAlign w:val="center"/>
          </w:tcPr>
          <w:p>
            <w:pPr>
              <w:spacing w:line="480" w:lineRule="atLeast"/>
              <w:rPr>
                <w:rFonts w:ascii="宋体" w:hAnsi="宋体"/>
                <w:b/>
                <w:bCs/>
                <w:iCs/>
                <w:color w:val="000000"/>
                <w:sz w:val="24"/>
              </w:rPr>
            </w:pPr>
            <w:r>
              <w:rPr>
                <w:rFonts w:hint="eastAsia" w:ascii="宋体" w:hAnsi="宋体"/>
                <w:b/>
                <w:bCs/>
                <w:iCs/>
                <w:color w:val="000000"/>
                <w:sz w:val="24"/>
              </w:rPr>
              <w:t>日期</w:t>
            </w:r>
          </w:p>
        </w:tc>
        <w:tc>
          <w:tcPr>
            <w:tcW w:w="6614" w:type="dxa"/>
            <w:shd w:val="clear" w:color="auto" w:fill="auto"/>
          </w:tcPr>
          <w:p>
            <w:pPr>
              <w:spacing w:line="480" w:lineRule="atLeast"/>
              <w:rPr>
                <w:rFonts w:ascii="宋体" w:hAnsi="宋体"/>
                <w:bCs/>
                <w:iCs/>
                <w:color w:val="000000"/>
                <w:sz w:val="24"/>
              </w:rPr>
            </w:pPr>
            <w:r>
              <w:rPr>
                <w:rFonts w:hint="eastAsia" w:ascii="宋体" w:hAnsi="宋体"/>
                <w:bCs/>
                <w:iCs/>
                <w:color w:val="000000"/>
                <w:sz w:val="24"/>
              </w:rPr>
              <w:t>2016年6月22日</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C7C64"/>
    <w:multiLevelType w:val="multilevel"/>
    <w:tmpl w:val="49BC7C64"/>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B79"/>
    <w:rsid w:val="0002284D"/>
    <w:rsid w:val="000B2E8D"/>
    <w:rsid w:val="000C0CA9"/>
    <w:rsid w:val="000D024E"/>
    <w:rsid w:val="000D1829"/>
    <w:rsid w:val="000E5367"/>
    <w:rsid w:val="000F0F30"/>
    <w:rsid w:val="00172567"/>
    <w:rsid w:val="00284B58"/>
    <w:rsid w:val="002A2823"/>
    <w:rsid w:val="002D5B79"/>
    <w:rsid w:val="002E7A15"/>
    <w:rsid w:val="00310522"/>
    <w:rsid w:val="00380088"/>
    <w:rsid w:val="003A5916"/>
    <w:rsid w:val="003A7C3C"/>
    <w:rsid w:val="0042052A"/>
    <w:rsid w:val="00485DED"/>
    <w:rsid w:val="004945E3"/>
    <w:rsid w:val="004B44D7"/>
    <w:rsid w:val="005167DA"/>
    <w:rsid w:val="0069054D"/>
    <w:rsid w:val="00715408"/>
    <w:rsid w:val="00726A75"/>
    <w:rsid w:val="007A6A55"/>
    <w:rsid w:val="007A6DBC"/>
    <w:rsid w:val="0083576C"/>
    <w:rsid w:val="00887A14"/>
    <w:rsid w:val="0089508B"/>
    <w:rsid w:val="008A0AC1"/>
    <w:rsid w:val="008C1012"/>
    <w:rsid w:val="008D7B0A"/>
    <w:rsid w:val="008D7E8E"/>
    <w:rsid w:val="0090417C"/>
    <w:rsid w:val="00950AB3"/>
    <w:rsid w:val="00965C14"/>
    <w:rsid w:val="009C5C1D"/>
    <w:rsid w:val="00A176D7"/>
    <w:rsid w:val="00A55C75"/>
    <w:rsid w:val="00AA67F5"/>
    <w:rsid w:val="00B24807"/>
    <w:rsid w:val="00B40427"/>
    <w:rsid w:val="00B454FC"/>
    <w:rsid w:val="00B51B72"/>
    <w:rsid w:val="00B51F3F"/>
    <w:rsid w:val="00B55C3C"/>
    <w:rsid w:val="00BB4FC5"/>
    <w:rsid w:val="00C11205"/>
    <w:rsid w:val="00C5344A"/>
    <w:rsid w:val="00CA1FFF"/>
    <w:rsid w:val="00D12A54"/>
    <w:rsid w:val="00D351C1"/>
    <w:rsid w:val="00D61AF1"/>
    <w:rsid w:val="00D920E7"/>
    <w:rsid w:val="00DF3749"/>
    <w:rsid w:val="00DF6973"/>
    <w:rsid w:val="00E357D8"/>
    <w:rsid w:val="00E40276"/>
    <w:rsid w:val="00E86BE8"/>
    <w:rsid w:val="00EA187A"/>
    <w:rsid w:val="00ED31C8"/>
    <w:rsid w:val="00F20E41"/>
    <w:rsid w:val="00F3429F"/>
    <w:rsid w:val="00F95ED2"/>
    <w:rsid w:val="00FE7D2C"/>
    <w:rsid w:val="579D18D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6"/>
    <w:unhideWhenUsed/>
    <w:qFormat/>
    <w:uiPriority w:val="99"/>
    <w:rPr>
      <w:b/>
      <w:bCs/>
    </w:rPr>
  </w:style>
  <w:style w:type="paragraph" w:styleId="3">
    <w:name w:val="annotation text"/>
    <w:basedOn w:val="1"/>
    <w:link w:val="15"/>
    <w:unhideWhenUsed/>
    <w:qFormat/>
    <w:uiPriority w:val="99"/>
    <w:pPr>
      <w:jc w:val="left"/>
    </w:pPr>
  </w:style>
  <w:style w:type="paragraph" w:styleId="4">
    <w:name w:val="Balloon Text"/>
    <w:basedOn w:val="1"/>
    <w:link w:val="17"/>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annotation reference"/>
    <w:basedOn w:val="8"/>
    <w:unhideWhenUsed/>
    <w:qFormat/>
    <w:uiPriority w:val="99"/>
    <w:rPr>
      <w:sz w:val="21"/>
      <w:szCs w:val="21"/>
    </w:rPr>
  </w:style>
  <w:style w:type="character" w:customStyle="1" w:styleId="11">
    <w:name w:val="页眉 Char"/>
    <w:basedOn w:val="8"/>
    <w:link w:val="6"/>
    <w:uiPriority w:val="99"/>
    <w:rPr>
      <w:rFonts w:ascii="Times New Roman" w:hAnsi="Times New Roman" w:eastAsia="宋体" w:cs="Times New Roman"/>
      <w:sz w:val="18"/>
      <w:szCs w:val="18"/>
    </w:rPr>
  </w:style>
  <w:style w:type="character" w:customStyle="1" w:styleId="12">
    <w:name w:val="页脚 Char"/>
    <w:basedOn w:val="8"/>
    <w:link w:val="5"/>
    <w:qFormat/>
    <w:uiPriority w:val="99"/>
    <w:rPr>
      <w:rFonts w:ascii="Times New Roman" w:hAnsi="Times New Roman" w:eastAsia="宋体" w:cs="Times New Roman"/>
      <w:sz w:val="18"/>
      <w:szCs w:val="18"/>
    </w:rPr>
  </w:style>
  <w:style w:type="character" w:customStyle="1" w:styleId="13">
    <w:name w:val="HTML 预设格式 Char"/>
    <w:basedOn w:val="8"/>
    <w:link w:val="7"/>
    <w:semiHidden/>
    <w:qFormat/>
    <w:uiPriority w:val="99"/>
    <w:rPr>
      <w:rFonts w:ascii="宋体" w:hAnsi="宋体" w:eastAsia="宋体" w:cs="宋体"/>
      <w:kern w:val="0"/>
      <w:sz w:val="24"/>
      <w:szCs w:val="24"/>
    </w:rPr>
  </w:style>
  <w:style w:type="paragraph" w:customStyle="1" w:styleId="14">
    <w:name w:val="List Paragraph"/>
    <w:basedOn w:val="1"/>
    <w:qFormat/>
    <w:uiPriority w:val="34"/>
    <w:pPr>
      <w:ind w:firstLine="420" w:firstLineChars="200"/>
    </w:pPr>
  </w:style>
  <w:style w:type="character" w:customStyle="1" w:styleId="15">
    <w:name w:val="批注文字 Char"/>
    <w:basedOn w:val="8"/>
    <w:link w:val="3"/>
    <w:semiHidden/>
    <w:qFormat/>
    <w:uiPriority w:val="99"/>
    <w:rPr>
      <w:rFonts w:ascii="Times New Roman" w:hAnsi="Times New Roman" w:eastAsia="宋体" w:cs="Times New Roman"/>
      <w:szCs w:val="24"/>
    </w:rPr>
  </w:style>
  <w:style w:type="character" w:customStyle="1" w:styleId="16">
    <w:name w:val="批注主题 Char"/>
    <w:basedOn w:val="15"/>
    <w:link w:val="2"/>
    <w:semiHidden/>
    <w:qFormat/>
    <w:uiPriority w:val="99"/>
    <w:rPr>
      <w:rFonts w:ascii="Times New Roman" w:hAnsi="Times New Roman" w:eastAsia="宋体" w:cs="Times New Roman"/>
      <w:b/>
      <w:bCs/>
      <w:szCs w:val="24"/>
    </w:rPr>
  </w:style>
  <w:style w:type="character" w:customStyle="1" w:styleId="17">
    <w:name w:val="批注框文本 Char"/>
    <w:basedOn w:val="8"/>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289</Words>
  <Characters>1650</Characters>
  <Lines>13</Lines>
  <Paragraphs>3</Paragraphs>
  <TotalTime>0</TotalTime>
  <ScaleCrop>false</ScaleCrop>
  <LinksUpToDate>false</LinksUpToDate>
  <CharactersWithSpaces>1936</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2016-06-23T03:45:00Z</dcterms:created>
  <dc:creator>Windows 用户</dc:creator>
  <cp:lastModifiedBy>Administrator</cp:lastModifiedBy>
  <dcterms:modified xsi:type="dcterms:W3CDTF">2016-06-24T01:17:16Z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