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</w:t>
      </w:r>
    </w:p>
    <w:p>
      <w:pPr>
        <w:widowControl/>
        <w:snapToGrid w:val="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新能源汽车产品主要技术参数表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2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kern w:val="0"/>
          <w:sz w:val="13"/>
          <w:szCs w:val="13"/>
        </w:rPr>
      </w:pPr>
      <w:r>
        <w:rPr>
          <w:rFonts w:hint="eastAsia" w:ascii="宋体" w:hAnsi="宋体" w:eastAsia="宋体" w:cs="宋体"/>
          <w:b/>
          <w:color w:val="000000"/>
          <w:kern w:val="0"/>
          <w:sz w:val="13"/>
          <w:szCs w:val="13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车辆基本特征参数</w:t>
      </w:r>
    </w:p>
    <w:tbl>
      <w:tblPr>
        <w:tblStyle w:val="12"/>
        <w:tblW w:w="843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7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产品商标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产品型号及产品名称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产品照片（右前45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度、左前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度、正后部、侧后下部防护装置照片、选装照片）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外形尺寸(mm)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：长  宽  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货箱栏板内尺寸(mm)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：长 宽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燃料种类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排放依据标准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转向形式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轴荷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轴距(mm)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钢板弹簧片数(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轮胎规格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轮胎数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轮距 前/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总质量(kg)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额定载质量(kg)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整备质量(kg)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准拖挂车总质量(kg)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载质量利用系数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半挂车鞍座最大允许承载质量(kg)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额定载客(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含驾驶员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)(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座位数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驾驶室准乘人数(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接近角/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离去角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(°)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前悬/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后悬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最高车速(km/h)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底盘型号、类别及生产企业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发动机型号及生产企业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排量/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功率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(ml/kW)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油耗申报值(L/100km)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车辆识别代号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防抱死制动系统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车身反光标识说明(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生产企业 商标 型号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排放水平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641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新能源特征参数</w:t>
      </w:r>
    </w:p>
    <w:tbl>
      <w:tblPr>
        <w:tblStyle w:val="12"/>
        <w:tblW w:w="843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7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新能源车辆类型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电动汽车储能装置种类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储能装置单体型号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电动汽车储能装置类型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储能装置单体外形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储能装置单体外形尺寸（mm）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储能装置单体的标称电压（V）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动力蓄电池单体3小时率额定容量C3（Ah）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动力蓄电池单体1小时率额定容量C1（Ah）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超级电容器单体标称静电容量（F）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储能装置单体质量（kg）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储能装置单体数量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储能装置单体生产企业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储能装置总成生产企业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储能装置最小模块型号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储能装置最小模块的标称电压（V）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动力蓄电池最小模块3小时率额定容量C3（Ah）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动力蓄电池最小模块1小时率额定容量C1（Ah）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超级电容器最小模块标称静电容量（F）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储能装置组合方式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成箱后的储能装置型号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混合动力电动汽车是否允许外接充电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混合动力汽车混合度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混合动力汽车电功率比（%）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混合动力汽车是否有强制纯电动模式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混合动力汽车是否有强制热机模式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是否具有行驶模式手动选择功能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电动汽车驱动电机类型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电动汽车驱动电机型号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电动汽车驱动电机生产企业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电动汽车驱动电机额定功率/转速/转矩（kW/r/min/N.m）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电动汽车驱动电机峰值功率/转速/转矩（kW/r/min/N.m）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驱动电机安装数量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驱动电机布置型式/位置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驱动电机冷却方式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驱动电机工作制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驱动电机控制器型号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驱动电机控制器生产企业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驱动电机控制方式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驱动电机控制器冷却方式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条件A试验电能消耗量（kW·h/100km）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条件B试验燃料消耗量（L/100km）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工况条件下百公里耗电量（kW·h/100km）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电动汽车整车控制器型号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电动汽车整车控制器生产企业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储能装置总成标称电压（V）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储能装置总成额定输出电流（A）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动力蓄电池总成标称容量（Ah）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超级电容器总成标称静电容量（F）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燃料电池燃料种类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燃料电池堆功率密度（kW/L）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燃料电池系统额定功率（kW）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燃料电池系统峰值功率（kW）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燃料电池系统最大净输出功率（kW）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储能装置总储电量（kWh）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储能装置总成质量（kg）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动力电池系统能量密度（W·h/kg）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电电混合技术条件下动力电池系统能量密度（W·h/kg）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储能装置总成质量与整备质量的比值（%）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动力蓄电池箱是否具有快换装置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储能装置正极材料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储能装置负极材料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储能装置电解质成分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储能装置电解质形态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燃料电池电催化剂材料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燃料电池工作温度范围（℃）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燃料电池堆额定压力（MPa）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燃料电池汽车气瓶公称水容积（L）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燃料电池汽车气瓶公称工作压力（MPa）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燃料电池汽车气瓶布置位置及方向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燃料电池汽车气瓶压力调节器型号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燃料电池汽车气瓶压力调节器生产企业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车载能源管理系统型号（包括软件和硬件）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车载能源管理系统生产企业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电动汽车发电机型号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电动汽车发电机生产企业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电动汽车发电机额定输出电压（V）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电动汽车发电机额定输出功率/转速（kW/r/min）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电动汽车发电机控制器型号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电动汽车发电机控制器生产企业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电动汽车充电插头/插座型号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电动汽车充电插头/插座生产企业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电动汽车车载充电机型号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电动汽车车载充电机生产企业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电动汽车充电方式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车载充电机额定输入电压（V）、电流（A）和频率（Hz）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车载充电机输出电压（V）、电流（A）和功率（kW）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新能源汽车车载实时监控装置型号（包括软件和硬件）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新能源汽车车载实时监控装置生产企业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电动汽车仪表型号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电动汽车仪表生产企业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电动汽车续驶里程（工况法，km）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电动汽车续驶里程（等速法，km）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电动汽车30分钟最高车速（km/h）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混合动力汽车纯电动模式下1km最高车速（km/h）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燃油加热器型号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燃油加热器生产企业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水泵型号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水泵生产企业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0"/>
          <w:sz w:val="24"/>
          <w:szCs w:val="24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0"/>
          <w:sz w:val="24"/>
          <w:szCs w:val="24"/>
          <w:lang w:val="en-US" w:eastAsia="zh-CN" w:bidi="ar"/>
        </w:rPr>
        <w:t>申报企业应按产品类别填报其中适用的参数。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0"/>
          <w:sz w:val="24"/>
          <w:szCs w:val="24"/>
          <w:lang w:val="en-US" w:eastAsia="zh-CN" w:bidi="ar"/>
        </w:rPr>
        <w:t>根据标准制修订情况，技术参数将适时调整。</w:t>
      </w:r>
    </w:p>
    <w:p>
      <w:pPr>
        <w:pStyle w:val="6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color w:val="000000"/>
          <w:spacing w:val="20"/>
          <w:kern w:val="0"/>
          <w:sz w:val="30"/>
          <w:szCs w:val="30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65A"/>
    <w:rsid w:val="00207C31"/>
    <w:rsid w:val="00344362"/>
    <w:rsid w:val="00344B9C"/>
    <w:rsid w:val="00382BB9"/>
    <w:rsid w:val="003F79E4"/>
    <w:rsid w:val="006A02A1"/>
    <w:rsid w:val="007F32B3"/>
    <w:rsid w:val="009E4DF8"/>
    <w:rsid w:val="00D14CA7"/>
    <w:rsid w:val="00EB1A76"/>
    <w:rsid w:val="00EC1FFF"/>
    <w:rsid w:val="00F97E99"/>
    <w:rsid w:val="01CB188C"/>
    <w:rsid w:val="06FE0CDF"/>
    <w:rsid w:val="0FADC406"/>
    <w:rsid w:val="1F3BB340"/>
    <w:rsid w:val="214B4F0D"/>
    <w:rsid w:val="2BFE2EA6"/>
    <w:rsid w:val="32CA08F7"/>
    <w:rsid w:val="36BA87E1"/>
    <w:rsid w:val="3BFFD2AF"/>
    <w:rsid w:val="3DDF55DC"/>
    <w:rsid w:val="3DEFC0B0"/>
    <w:rsid w:val="3FBB5B3B"/>
    <w:rsid w:val="47FF22BC"/>
    <w:rsid w:val="4AFB257D"/>
    <w:rsid w:val="4F6FAA5D"/>
    <w:rsid w:val="51DFA526"/>
    <w:rsid w:val="573FE58D"/>
    <w:rsid w:val="57FFD753"/>
    <w:rsid w:val="59FCF7E6"/>
    <w:rsid w:val="5B8C3299"/>
    <w:rsid w:val="5FEA5240"/>
    <w:rsid w:val="64E739E9"/>
    <w:rsid w:val="6877074A"/>
    <w:rsid w:val="6BF71430"/>
    <w:rsid w:val="6DCFF008"/>
    <w:rsid w:val="6DFDF29C"/>
    <w:rsid w:val="6DFFDB62"/>
    <w:rsid w:val="6EEAD5C2"/>
    <w:rsid w:val="6FD67E26"/>
    <w:rsid w:val="6FF7E345"/>
    <w:rsid w:val="74624A24"/>
    <w:rsid w:val="78340C66"/>
    <w:rsid w:val="78EFCC0A"/>
    <w:rsid w:val="7B1FB2CC"/>
    <w:rsid w:val="7BFF6BF9"/>
    <w:rsid w:val="7E178931"/>
    <w:rsid w:val="7FA7523B"/>
    <w:rsid w:val="7FBFBCB2"/>
    <w:rsid w:val="7FFF4A5C"/>
    <w:rsid w:val="8BDB38FC"/>
    <w:rsid w:val="8F731630"/>
    <w:rsid w:val="AFFBC4B8"/>
    <w:rsid w:val="BEFBC83B"/>
    <w:rsid w:val="BF7ACB91"/>
    <w:rsid w:val="D0B760FC"/>
    <w:rsid w:val="D3DD0ABD"/>
    <w:rsid w:val="DD8F83D4"/>
    <w:rsid w:val="DD9B428B"/>
    <w:rsid w:val="DDFAF649"/>
    <w:rsid w:val="DEFEECDF"/>
    <w:rsid w:val="DF5CDD55"/>
    <w:rsid w:val="E6FFF7CA"/>
    <w:rsid w:val="E82F6A91"/>
    <w:rsid w:val="EA39E4C1"/>
    <w:rsid w:val="EDDB8387"/>
    <w:rsid w:val="EECB068F"/>
    <w:rsid w:val="EEFAF2AA"/>
    <w:rsid w:val="EF7D047F"/>
    <w:rsid w:val="F1468280"/>
    <w:rsid w:val="FAFB88CC"/>
    <w:rsid w:val="FB4EF9AE"/>
    <w:rsid w:val="FFBBE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240" w:afterLines="0"/>
      <w:ind w:left="142"/>
    </w:pPr>
    <w:rPr>
      <w:rFonts w:ascii="Verdana" w:hAnsi="Verdana" w:eastAsia="宋体" w:cs="Times New Roman"/>
      <w:kern w:val="0"/>
      <w:sz w:val="18"/>
      <w:lang w:eastAsia="en-US"/>
    </w:rPr>
  </w:style>
  <w:style w:type="paragraph" w:styleId="3">
    <w:name w:val="Body Text Indent"/>
    <w:basedOn w:val="1"/>
    <w:link w:val="14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link w:val="16"/>
    <w:unhideWhenUsed/>
    <w:qFormat/>
    <w:uiPriority w:val="99"/>
    <w:pPr>
      <w:ind w:firstLine="420" w:firstLineChars="200"/>
    </w:p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unhideWhenUsed/>
    <w:uiPriority w:val="0"/>
    <w:rPr>
      <w:rFonts w:hint="eastAsia" w:ascii="宋体" w:hAnsi="宋体" w:eastAsia="宋体"/>
      <w:color w:val="000000"/>
      <w:sz w:val="18"/>
    </w:rPr>
  </w:style>
  <w:style w:type="character" w:customStyle="1" w:styleId="13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4">
    <w:name w:val="正文文本缩进 字符"/>
    <w:basedOn w:val="9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首行缩进 2 字符"/>
    <w:basedOn w:val="14"/>
    <w:link w:val="6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15"/>
    <w:basedOn w:val="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1933</Characters>
  <Lines>1</Lines>
  <Paragraphs>1</Paragraphs>
  <TotalTime>0</TotalTime>
  <ScaleCrop>false</ScaleCrop>
  <LinksUpToDate>false</LinksUpToDate>
  <CharactersWithSpaces>2268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2020-03-28T11:42:00Z</dcterms:created>
  <dc:creator>徐 青</dc:creator>
  <cp:lastModifiedBy>洪昌智</cp:lastModifiedBy>
  <dcterms:modified xsi:type="dcterms:W3CDTF">2020-08-19T01:03:12Z</dcterms:modified>
  <dc:title>工业和信息化部关于修改《新能源汽车生产企业及产品准入管理规定》的决定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