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02" w:rsidRDefault="00BB3702" w:rsidP="00BB3702">
      <w:pPr>
        <w:pStyle w:val="a5"/>
        <w:spacing w:line="24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BB3702" w:rsidRDefault="00BB3702" w:rsidP="00BB3702">
      <w:pPr>
        <w:pStyle w:val="a5"/>
        <w:spacing w:line="240" w:lineRule="auto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BB3702" w:rsidRDefault="00BB3702" w:rsidP="00BB3702">
      <w:pPr>
        <w:pStyle w:val="a5"/>
        <w:spacing w:line="240" w:lineRule="auto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自动驾驶、智能航运先导应用试点任务领域</w:t>
      </w:r>
    </w:p>
    <w:p w:rsidR="00BB3702" w:rsidRDefault="00BB3702" w:rsidP="00BB3702">
      <w:pPr>
        <w:pStyle w:val="a5"/>
        <w:spacing w:line="24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BB3702" w:rsidRDefault="00BB3702" w:rsidP="00BB3702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一、自动驾驶领域</w:t>
      </w:r>
    </w:p>
    <w:p w:rsidR="00BB3702" w:rsidRDefault="00BB3702" w:rsidP="00BB3702">
      <w:pPr>
        <w:ind w:firstLineChars="200" w:firstLine="643"/>
        <w:rPr>
          <w:rFonts w:ascii="Times New Roman" w:eastAsia="仿宋_GB2312" w:hAnsi="Times New Roman"/>
          <w:sz w:val="32"/>
          <w:szCs w:val="32"/>
          <w:lang w:val="e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（一）公路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"/>
        </w:rPr>
        <w:t>客货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运输。</w:t>
      </w:r>
      <w:r>
        <w:rPr>
          <w:rFonts w:ascii="Times New Roman" w:eastAsia="仿宋_GB2312" w:hAnsi="Times New Roman"/>
          <w:sz w:val="32"/>
          <w:szCs w:val="32"/>
        </w:rPr>
        <w:t>支持在干线物流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港口集疏运等场景开展货车编队运行试点示范，实现车辆编队行驶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  <w:lang w:val="en"/>
        </w:rPr>
        <w:t>探索自动驾驶客车、货车在公路场景的应用。</w:t>
      </w:r>
    </w:p>
    <w:p w:rsidR="00BB3702" w:rsidRDefault="00BB3702" w:rsidP="00BB3702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（二）城市出行与物流。</w:t>
      </w:r>
      <w:r>
        <w:rPr>
          <w:rFonts w:ascii="Times New Roman" w:eastAsia="仿宋_GB2312" w:hAnsi="Times New Roman"/>
          <w:sz w:val="32"/>
          <w:szCs w:val="32"/>
        </w:rPr>
        <w:t>支持在城市公交线路应用安全辅助驾驶技术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鼓励在特定区域内开展末端配送自动驾驶应用示范，实现货物的智能派送与收取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支持在停车场开展自动泊车示范应用，提升出行体验。探索在特定区域范围内开展自动驾驶公交通勤、出租车出行</w:t>
      </w:r>
      <w:r>
        <w:rPr>
          <w:rFonts w:ascii="Times New Roman" w:eastAsia="仿宋_GB2312" w:hAnsi="Times New Roman" w:hint="eastAsia"/>
          <w:sz w:val="32"/>
          <w:szCs w:val="32"/>
        </w:rPr>
        <w:t>、环卫清洁</w:t>
      </w:r>
      <w:r>
        <w:rPr>
          <w:rFonts w:ascii="Times New Roman" w:eastAsia="仿宋_GB2312" w:hAnsi="Times New Roman"/>
          <w:sz w:val="32"/>
          <w:szCs w:val="32"/>
        </w:rPr>
        <w:t>等示范应用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B3702" w:rsidRDefault="00BB3702" w:rsidP="00BB3702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（三）园区内运输。</w:t>
      </w:r>
      <w:r>
        <w:rPr>
          <w:rFonts w:ascii="Times New Roman" w:eastAsia="仿宋_GB2312" w:hAnsi="Times New Roman"/>
          <w:sz w:val="32"/>
          <w:szCs w:val="32"/>
        </w:rPr>
        <w:t>鼓励在工业</w:t>
      </w:r>
      <w:r>
        <w:rPr>
          <w:rFonts w:ascii="Times New Roman" w:eastAsia="仿宋_GB2312" w:hAnsi="Times New Roman" w:hint="eastAsia"/>
          <w:sz w:val="32"/>
          <w:szCs w:val="32"/>
        </w:rPr>
        <w:t>和商业</w:t>
      </w:r>
      <w:r>
        <w:rPr>
          <w:rFonts w:ascii="Times New Roman" w:eastAsia="仿宋_GB2312" w:hAnsi="Times New Roman"/>
          <w:sz w:val="32"/>
          <w:szCs w:val="32"/>
        </w:rPr>
        <w:t>园区、机场、景区、校园等相对封闭区域内开展常态化自动驾驶客运</w:t>
      </w:r>
      <w:r>
        <w:rPr>
          <w:rFonts w:ascii="Times New Roman" w:eastAsia="仿宋_GB2312" w:hAnsi="Times New Roman" w:hint="eastAsia"/>
          <w:sz w:val="32"/>
          <w:szCs w:val="32"/>
        </w:rPr>
        <w:t>、货运</w:t>
      </w:r>
      <w:r>
        <w:rPr>
          <w:rFonts w:ascii="Times New Roman" w:eastAsia="仿宋_GB2312" w:hAnsi="Times New Roman"/>
          <w:sz w:val="32"/>
          <w:szCs w:val="32"/>
        </w:rPr>
        <w:t>应用示范，推动自动驾驶</w:t>
      </w:r>
      <w:r>
        <w:rPr>
          <w:rFonts w:ascii="Times New Roman" w:eastAsia="仿宋_GB2312" w:hAnsi="Times New Roman" w:hint="eastAsia"/>
          <w:sz w:val="32"/>
          <w:szCs w:val="32"/>
        </w:rPr>
        <w:t>技术在</w:t>
      </w:r>
      <w:r>
        <w:rPr>
          <w:rFonts w:ascii="Times New Roman" w:eastAsia="仿宋_GB2312" w:hAnsi="Times New Roman"/>
          <w:sz w:val="32"/>
          <w:szCs w:val="32"/>
        </w:rPr>
        <w:t>摆渡接驳、观光游览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货物运输</w:t>
      </w:r>
      <w:r>
        <w:rPr>
          <w:rFonts w:ascii="Times New Roman" w:eastAsia="仿宋_GB2312" w:hAnsi="Times New Roman" w:hint="eastAsia"/>
          <w:sz w:val="32"/>
          <w:szCs w:val="32"/>
        </w:rPr>
        <w:t>等领域的应用，</w:t>
      </w:r>
      <w:r>
        <w:rPr>
          <w:rFonts w:ascii="Times New Roman" w:eastAsia="仿宋_GB2312" w:hAnsi="Times New Roman"/>
          <w:sz w:val="32"/>
          <w:szCs w:val="32"/>
        </w:rPr>
        <w:t>有效降低作业人工成本，提升工作效率。</w:t>
      </w:r>
    </w:p>
    <w:p w:rsidR="00BB3702" w:rsidRDefault="00BB3702" w:rsidP="00BB3702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（四）特定场景作业。</w:t>
      </w:r>
      <w:r>
        <w:rPr>
          <w:rFonts w:ascii="Times New Roman" w:eastAsia="仿宋_GB2312" w:hAnsi="Times New Roman"/>
          <w:sz w:val="32"/>
          <w:szCs w:val="32"/>
        </w:rPr>
        <w:t>鼓励港口开展无人集卡自动驾驶示范，实现码头集装箱搬运、堆砌自动化作业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支持港口探索集吊装、运输、装卸、搬运一体化综合方案，实现自动驾</w:t>
      </w:r>
      <w:r>
        <w:rPr>
          <w:rFonts w:ascii="Times New Roman" w:eastAsia="仿宋_GB2312" w:hAnsi="Times New Roman"/>
          <w:sz w:val="32"/>
          <w:szCs w:val="32"/>
        </w:rPr>
        <w:lastRenderedPageBreak/>
        <w:t>驶集装箱运输与自动化装卸的无缝衔接。支持工地、矿区应用</w:t>
      </w:r>
      <w:r>
        <w:rPr>
          <w:rFonts w:ascii="Times New Roman" w:eastAsia="仿宋_GB2312" w:hAnsi="Times New Roman"/>
          <w:sz w:val="32"/>
          <w:szCs w:val="32"/>
        </w:rPr>
        <w:t>5G</w:t>
      </w:r>
      <w:r>
        <w:rPr>
          <w:rFonts w:ascii="Times New Roman" w:eastAsia="仿宋_GB2312" w:hAnsi="Times New Roman"/>
          <w:sz w:val="32"/>
          <w:szCs w:val="32"/>
        </w:rPr>
        <w:t>、车路协同等技术，实现工程机械自动驾驶、状态实时监测、作业远程调度等，推进安全、节能、高效的无人化作业示范。</w:t>
      </w:r>
    </w:p>
    <w:p w:rsidR="00BB3702" w:rsidRDefault="00BB3702" w:rsidP="00BB3702">
      <w:pPr>
        <w:pStyle w:val="a5"/>
        <w:spacing w:line="24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二、智能航运领域</w:t>
      </w:r>
    </w:p>
    <w:p w:rsidR="00BB3702" w:rsidRDefault="00BB3702" w:rsidP="00BB3702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沿海航行。</w:t>
      </w:r>
      <w:r>
        <w:rPr>
          <w:rFonts w:ascii="Times New Roman" w:eastAsia="仿宋_GB2312" w:hAnsi="Times New Roman"/>
          <w:sz w:val="32"/>
          <w:szCs w:val="32"/>
        </w:rPr>
        <w:t>鼓励综合应用远程操控、自主航行等船舶智能航行技术，在特定航线开展货物运输船舶智能航行应用示范。鼓励在沿海交通复杂水域，开展传统导助航设施数字化智能化改造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，向航行船舶提供全方位动态信息服务。推动货物信息标准化和服务接口统一化，</w:t>
      </w:r>
      <w:r>
        <w:rPr>
          <w:rFonts w:ascii="Times New Roman" w:eastAsia="仿宋_GB2312" w:hAnsi="Times New Roman" w:hint="eastAsia"/>
          <w:sz w:val="32"/>
          <w:szCs w:val="32"/>
        </w:rPr>
        <w:t>提升客货管理智能化水平。</w:t>
      </w:r>
    </w:p>
    <w:p w:rsidR="00BB3702" w:rsidRDefault="00BB3702" w:rsidP="00BB3702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内河（含运河）航行。</w:t>
      </w:r>
      <w:r>
        <w:rPr>
          <w:rFonts w:ascii="Times New Roman" w:eastAsia="仿宋_GB2312" w:hAnsi="Times New Roman"/>
          <w:sz w:val="32"/>
          <w:szCs w:val="32"/>
        </w:rPr>
        <w:t>鼓励开展辅助驾驶、远程驾驶及一定条件下的自主驾驶应用示范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支持开展船舶编队智能航行试点示范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支持成熟智能化技术在景区客运船舶中应用，探索开通自主航行观光游览水上巴士，提供交旅融合的智能航运科技体验服务。</w:t>
      </w:r>
    </w:p>
    <w:p w:rsidR="00BB3702" w:rsidRDefault="00BB3702" w:rsidP="00BB3702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港区作业。</w:t>
      </w:r>
      <w:r>
        <w:rPr>
          <w:rFonts w:ascii="Times New Roman" w:eastAsia="仿宋_GB2312" w:hAnsi="Times New Roman" w:hint="eastAsia"/>
          <w:sz w:val="32"/>
          <w:szCs w:val="32"/>
        </w:rPr>
        <w:t>支持新一代自动化码头、堆场建设改造，加强水运基础设施运行状态监测。</w:t>
      </w:r>
      <w:r>
        <w:rPr>
          <w:rFonts w:ascii="Times New Roman" w:eastAsia="仿宋_GB2312" w:hAnsi="Times New Roman"/>
          <w:sz w:val="32"/>
          <w:szCs w:val="32"/>
        </w:rPr>
        <w:t>鼓励开展船港协同应用示范，实现进出港、靠离泊、装卸等作业环节船港信息交互。</w:t>
      </w:r>
      <w:r>
        <w:rPr>
          <w:rFonts w:ascii="Times New Roman" w:eastAsia="仿宋_GB2312" w:hAnsi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/>
          <w:sz w:val="32"/>
          <w:szCs w:val="32"/>
        </w:rPr>
        <w:t>开展</w:t>
      </w:r>
      <w:r>
        <w:rPr>
          <w:rFonts w:ascii="Times New Roman" w:eastAsia="仿宋_GB2312" w:hAnsi="Times New Roman" w:hint="eastAsia"/>
          <w:sz w:val="32"/>
          <w:szCs w:val="32"/>
        </w:rPr>
        <w:t>港口拖轮</w:t>
      </w:r>
      <w:r>
        <w:rPr>
          <w:rFonts w:ascii="Times New Roman" w:eastAsia="仿宋_GB2312" w:hAnsi="Times New Roman"/>
          <w:sz w:val="32"/>
          <w:szCs w:val="32"/>
        </w:rPr>
        <w:t>智能辅助航行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港区消防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应急处置等船舶远程遥控航行及作业应用示范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提升港口作业船舶综合服务能力。鼓励开展智能引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航应用示范。</w:t>
      </w:r>
      <w:r>
        <w:rPr>
          <w:rFonts w:ascii="Times New Roman" w:eastAsia="仿宋_GB2312" w:hAnsi="Times New Roman" w:hint="eastAsia"/>
          <w:sz w:val="32"/>
          <w:szCs w:val="32"/>
        </w:rPr>
        <w:t>鼓励推进港航作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业单证电子化，强化基于区块链的全球航运服务网络建设。</w:t>
      </w:r>
    </w:p>
    <w:p w:rsidR="00BB3702" w:rsidRDefault="00BB3702" w:rsidP="00BB3702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特定场景。</w:t>
      </w:r>
      <w:r>
        <w:rPr>
          <w:rFonts w:ascii="Times New Roman" w:eastAsia="仿宋_GB2312" w:hAnsi="Times New Roman"/>
          <w:sz w:val="32"/>
          <w:szCs w:val="32"/>
        </w:rPr>
        <w:t>鼓励开展轮渡辅助驾驶应用示范，减轻渡船驾驶员工作负担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鼓励开展以无人船为载体的岛间无人自主航行示范应用，实现岛间物资自主补给，提高沿海岛间航运的运营效率。</w:t>
      </w:r>
    </w:p>
    <w:p w:rsidR="00BB3702" w:rsidRDefault="00BB3702" w:rsidP="00BB3702">
      <w:pPr>
        <w:pStyle w:val="a5"/>
        <w:spacing w:line="240" w:lineRule="auto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综合测试。</w:t>
      </w:r>
      <w:r>
        <w:rPr>
          <w:rFonts w:ascii="Times New Roman" w:eastAsia="仿宋_GB2312" w:hAnsi="Times New Roman" w:cs="Times New Roman"/>
          <w:sz w:val="32"/>
          <w:szCs w:val="32"/>
        </w:rPr>
        <w:t>鼓励在具备条件的水域建设智能船舶实验测试场，选择示范项目相对集中、关联度较高的区域建设智能航运综合示范区，开展智能航运技术系统性示范验证。</w:t>
      </w:r>
    </w:p>
    <w:p w:rsidR="005148EF" w:rsidRPr="00BB3702" w:rsidRDefault="005148EF"/>
    <w:sectPr w:rsidR="005148EF" w:rsidRPr="00BB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E9" w:rsidRDefault="009C27E9" w:rsidP="00BB3702">
      <w:r>
        <w:separator/>
      </w:r>
    </w:p>
  </w:endnote>
  <w:endnote w:type="continuationSeparator" w:id="0">
    <w:p w:rsidR="009C27E9" w:rsidRDefault="009C27E9" w:rsidP="00BB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E9" w:rsidRDefault="009C27E9" w:rsidP="00BB3702">
      <w:r>
        <w:separator/>
      </w:r>
    </w:p>
  </w:footnote>
  <w:footnote w:type="continuationSeparator" w:id="0">
    <w:p w:rsidR="009C27E9" w:rsidRDefault="009C27E9" w:rsidP="00BB3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79"/>
    <w:rsid w:val="000B010B"/>
    <w:rsid w:val="005148EF"/>
    <w:rsid w:val="00576B79"/>
    <w:rsid w:val="007F1E41"/>
    <w:rsid w:val="009C27E9"/>
    <w:rsid w:val="00B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481C0-EA27-49E6-9575-74C9FB7A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7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702"/>
    <w:rPr>
      <w:sz w:val="18"/>
      <w:szCs w:val="18"/>
    </w:rPr>
  </w:style>
  <w:style w:type="paragraph" w:customStyle="1" w:styleId="a5">
    <w:name w:val="正文（绿盟科技）"/>
    <w:uiPriority w:val="99"/>
    <w:qFormat/>
    <w:rsid w:val="00BB3702"/>
    <w:pPr>
      <w:spacing w:line="300" w:lineRule="auto"/>
    </w:pPr>
    <w:rPr>
      <w:rFonts w:ascii="Arial" w:eastAsia="宋体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2021-11-10T00:59:00Z</dcterms:created>
  <dcterms:modified xsi:type="dcterms:W3CDTF">2021-11-10T01:00:00Z</dcterms:modified>
</cp:coreProperties>
</file>